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99" w:rsidRPr="00D508F4" w:rsidRDefault="00490D99" w:rsidP="00490D99">
      <w:pPr>
        <w:adjustRightInd w:val="0"/>
        <w:snapToGrid w:val="0"/>
        <w:spacing w:line="240" w:lineRule="atLeast"/>
        <w:ind w:firstLineChars="200" w:firstLine="48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714375" cy="723900"/>
            <wp:effectExtent l="19050" t="0" r="9525" b="0"/>
            <wp:wrapTight wrapText="bothSides">
              <wp:wrapPolygon edited="0">
                <wp:start x="6912" y="0"/>
                <wp:lineTo x="2880" y="2274"/>
                <wp:lineTo x="-576" y="6821"/>
                <wp:lineTo x="-576" y="13074"/>
                <wp:lineTo x="2304" y="18758"/>
                <wp:lineTo x="6336" y="21032"/>
                <wp:lineTo x="6912" y="21032"/>
                <wp:lineTo x="14976" y="21032"/>
                <wp:lineTo x="15552" y="21032"/>
                <wp:lineTo x="19584" y="18189"/>
                <wp:lineTo x="20736" y="18189"/>
                <wp:lineTo x="21888" y="13074"/>
                <wp:lineTo x="21888" y="6253"/>
                <wp:lineTo x="18432" y="1705"/>
                <wp:lineTo x="14400" y="0"/>
                <wp:lineTo x="6912" y="0"/>
              </wp:wrapPolygon>
            </wp:wrapTight>
            <wp:docPr id="4" name="图片 2" descr="logo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715135" cy="454025"/>
            <wp:effectExtent l="19050" t="0" r="0" b="0"/>
            <wp:wrapTight wrapText="bothSides">
              <wp:wrapPolygon edited="0">
                <wp:start x="1919" y="0"/>
                <wp:lineTo x="720" y="5438"/>
                <wp:lineTo x="-240" y="10876"/>
                <wp:lineTo x="0" y="14501"/>
                <wp:lineTo x="1200" y="20845"/>
                <wp:lineTo x="1439" y="20845"/>
                <wp:lineTo x="2879" y="20845"/>
                <wp:lineTo x="16794" y="20845"/>
                <wp:lineTo x="21352" y="19032"/>
                <wp:lineTo x="20872" y="14501"/>
                <wp:lineTo x="21592" y="3625"/>
                <wp:lineTo x="20872" y="1813"/>
                <wp:lineTo x="3119" y="0"/>
                <wp:lineTo x="1919" y="0"/>
              </wp:wrapPolygon>
            </wp:wrapTight>
            <wp:docPr id="1" name="图片 3" descr="华北电力大学标准式样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北电力大学标准式样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D99" w:rsidRDefault="00490D99" w:rsidP="00490D99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490D99" w:rsidRDefault="00490D99" w:rsidP="00490D99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490D99" w:rsidRDefault="00490D99" w:rsidP="00490D99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华文中宋" w:hAnsi="Times New Roman"/>
          <w:b/>
          <w:color w:val="000000"/>
          <w:sz w:val="48"/>
          <w:szCs w:val="21"/>
        </w:rPr>
      </w:pPr>
    </w:p>
    <w:p w:rsidR="00490D99" w:rsidRPr="003E0404" w:rsidRDefault="00490D99" w:rsidP="00490D99">
      <w:pPr>
        <w:jc w:val="center"/>
        <w:rPr>
          <w:rFonts w:ascii="隶书" w:eastAsia="隶书" w:hAnsi="新宋体"/>
          <w:b/>
          <w:color w:val="000000"/>
          <w:sz w:val="54"/>
          <w:szCs w:val="54"/>
        </w:rPr>
      </w:pPr>
      <w:r w:rsidRPr="003E0404">
        <w:rPr>
          <w:rFonts w:ascii="隶书" w:eastAsia="隶书" w:hAnsi="新宋体" w:hint="eastAsia"/>
          <w:b/>
          <w:color w:val="000000"/>
          <w:sz w:val="54"/>
          <w:szCs w:val="54"/>
        </w:rPr>
        <w:t>北京能源发展研究基地第</w:t>
      </w:r>
      <w:r w:rsidR="00605DB6">
        <w:rPr>
          <w:rFonts w:ascii="隶书" w:eastAsia="隶书" w:hAnsi="新宋体" w:hint="eastAsia"/>
          <w:b/>
          <w:color w:val="000000"/>
          <w:sz w:val="54"/>
          <w:szCs w:val="54"/>
        </w:rPr>
        <w:t>四</w:t>
      </w:r>
      <w:r w:rsidRPr="003E0404">
        <w:rPr>
          <w:rFonts w:ascii="隶书" w:eastAsia="隶书" w:hAnsi="新宋体" w:hint="eastAsia"/>
          <w:b/>
          <w:color w:val="000000"/>
          <w:sz w:val="54"/>
          <w:szCs w:val="54"/>
        </w:rPr>
        <w:t>期建设</w:t>
      </w:r>
    </w:p>
    <w:p w:rsidR="00490D99" w:rsidRPr="008479D6" w:rsidRDefault="00011F25" w:rsidP="00490D99">
      <w:pPr>
        <w:jc w:val="center"/>
        <w:rPr>
          <w:rFonts w:ascii="隶书" w:eastAsia="隶书" w:hAnsi="新宋体"/>
          <w:b/>
          <w:color w:val="000000"/>
          <w:sz w:val="62"/>
          <w:szCs w:val="62"/>
        </w:rPr>
      </w:pPr>
      <w:r>
        <w:rPr>
          <w:rFonts w:ascii="隶书" w:eastAsia="隶书" w:hAnsi="新宋体" w:hint="eastAsia"/>
          <w:b/>
          <w:color w:val="000000"/>
          <w:sz w:val="62"/>
          <w:szCs w:val="62"/>
        </w:rPr>
        <w:t>发表理论文章、</w:t>
      </w:r>
      <w:r w:rsidR="00490D99" w:rsidRPr="008479D6">
        <w:rPr>
          <w:rFonts w:ascii="隶书" w:eastAsia="隶书" w:hAnsi="新宋体" w:hint="eastAsia"/>
          <w:b/>
          <w:color w:val="000000"/>
          <w:sz w:val="62"/>
          <w:szCs w:val="62"/>
        </w:rPr>
        <w:t>中文论文汇编</w:t>
      </w:r>
    </w:p>
    <w:p w:rsidR="00490D99" w:rsidRPr="003E0404" w:rsidRDefault="00490D99" w:rsidP="00490D99">
      <w:pPr>
        <w:spacing w:line="240" w:lineRule="atLeast"/>
        <w:jc w:val="center"/>
        <w:rPr>
          <w:rFonts w:ascii="隶书" w:eastAsia="隶书" w:hAnsi="Times New Roman"/>
          <w:color w:val="000000"/>
          <w:sz w:val="44"/>
          <w:szCs w:val="44"/>
        </w:rPr>
      </w:pPr>
      <w:r w:rsidRPr="003E0404">
        <w:rPr>
          <w:rFonts w:ascii="隶书" w:eastAsia="隶书" w:hAnsi="Times New Roman" w:hint="eastAsia"/>
          <w:color w:val="000000"/>
          <w:sz w:val="44"/>
          <w:szCs w:val="44"/>
        </w:rPr>
        <w:t>（201</w:t>
      </w:r>
      <w:r>
        <w:rPr>
          <w:rFonts w:ascii="隶书" w:eastAsia="隶书" w:hAnsi="Times New Roman" w:hint="eastAsia"/>
          <w:color w:val="000000"/>
          <w:sz w:val="44"/>
          <w:szCs w:val="44"/>
        </w:rPr>
        <w:t>7</w:t>
      </w:r>
      <w:r w:rsidRPr="003E0404">
        <w:rPr>
          <w:rFonts w:ascii="隶书" w:eastAsia="隶书" w:hAnsi="Times New Roman" w:hint="eastAsia"/>
          <w:color w:val="000000"/>
          <w:sz w:val="44"/>
          <w:szCs w:val="44"/>
        </w:rPr>
        <w:t>年）</w:t>
      </w: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D508F4" w:rsidRDefault="00490D99" w:rsidP="00490D99">
      <w:pPr>
        <w:spacing w:line="240" w:lineRule="atLeast"/>
        <w:jc w:val="center"/>
        <w:rPr>
          <w:rFonts w:ascii="Times New Roman" w:eastAsia="黑体" w:hAnsi="Times New Roman"/>
          <w:color w:val="000000"/>
        </w:rPr>
      </w:pPr>
    </w:p>
    <w:p w:rsidR="00490D99" w:rsidRPr="00F440F3" w:rsidRDefault="00490D99" w:rsidP="00490D99">
      <w:pPr>
        <w:spacing w:line="240" w:lineRule="atLeast"/>
        <w:jc w:val="center"/>
        <w:rPr>
          <w:rFonts w:ascii="楷体_GB2312" w:eastAsia="楷体_GB2312" w:hAnsi="Times New Roman"/>
          <w:b/>
          <w:color w:val="000000"/>
          <w:sz w:val="44"/>
          <w:szCs w:val="44"/>
        </w:rPr>
      </w:pPr>
      <w:r w:rsidRPr="00F440F3">
        <w:rPr>
          <w:rFonts w:ascii="楷体_GB2312" w:eastAsia="楷体_GB2312" w:hAnsi="Times New Roman" w:hint="eastAsia"/>
          <w:b/>
          <w:color w:val="000000"/>
          <w:sz w:val="44"/>
          <w:szCs w:val="44"/>
        </w:rPr>
        <w:t>北京能源发展研究基地</w:t>
      </w:r>
    </w:p>
    <w:p w:rsidR="00490D99" w:rsidRPr="00F440F3" w:rsidRDefault="00490D99" w:rsidP="00490D99">
      <w:pPr>
        <w:spacing w:line="240" w:lineRule="atLeast"/>
        <w:jc w:val="center"/>
        <w:rPr>
          <w:rFonts w:ascii="楷体_GB2312" w:eastAsia="楷体_GB2312" w:hAnsi="Times New Roman"/>
          <w:b/>
          <w:color w:val="000000"/>
          <w:sz w:val="32"/>
          <w:szCs w:val="32"/>
        </w:rPr>
      </w:pPr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二</w:t>
      </w:r>
      <w:r>
        <w:rPr>
          <w:rFonts w:ascii="Times New Roman" w:eastAsia="楷体_GB2312" w:hAnsi="Times New Roman" w:hint="eastAsia"/>
          <w:b/>
          <w:color w:val="000000"/>
          <w:sz w:val="32"/>
          <w:szCs w:val="32"/>
        </w:rPr>
        <w:t>○</w:t>
      </w:r>
      <w:proofErr w:type="gramStart"/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八</w:t>
      </w:r>
      <w:r w:rsidRPr="00F440F3">
        <w:rPr>
          <w:rFonts w:ascii="楷体_GB2312" w:eastAsia="楷体_GB2312" w:hAnsi="Times New Roman" w:hint="eastAsia"/>
          <w:b/>
          <w:color w:val="000000"/>
          <w:sz w:val="32"/>
          <w:szCs w:val="32"/>
        </w:rPr>
        <w:t>年十二月</w:t>
      </w:r>
    </w:p>
    <w:p w:rsidR="00490D99" w:rsidRDefault="00490D99" w:rsidP="00490D99"/>
    <w:p w:rsidR="00490D99" w:rsidRDefault="00490D99" w:rsidP="00490D99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90D99" w:rsidRDefault="00490D99" w:rsidP="00490D99"/>
    <w:p w:rsidR="00490D99" w:rsidRPr="008F467A" w:rsidRDefault="00490D99" w:rsidP="00490D99">
      <w:pPr>
        <w:jc w:val="center"/>
        <w:rPr>
          <w:rFonts w:ascii="黑体" w:eastAsia="黑体" w:hAnsi="黑体"/>
          <w:b/>
          <w:sz w:val="44"/>
          <w:szCs w:val="44"/>
        </w:rPr>
      </w:pPr>
      <w:r w:rsidRPr="008F467A">
        <w:rPr>
          <w:rFonts w:ascii="黑体" w:eastAsia="黑体" w:hAnsi="黑体" w:hint="eastAsia"/>
          <w:b/>
          <w:sz w:val="44"/>
          <w:szCs w:val="44"/>
        </w:rPr>
        <w:lastRenderedPageBreak/>
        <w:t>201</w:t>
      </w:r>
      <w:r>
        <w:rPr>
          <w:rFonts w:ascii="黑体" w:eastAsia="黑体" w:hAnsi="黑体" w:hint="eastAsia"/>
          <w:b/>
          <w:sz w:val="44"/>
          <w:szCs w:val="44"/>
        </w:rPr>
        <w:t>7</w:t>
      </w:r>
      <w:r w:rsidRPr="008F467A">
        <w:rPr>
          <w:rFonts w:ascii="黑体" w:eastAsia="黑体" w:hAnsi="黑体" w:hint="eastAsia"/>
          <w:b/>
          <w:sz w:val="44"/>
          <w:szCs w:val="44"/>
        </w:rPr>
        <w:t>年北京能源发展研究基地</w:t>
      </w:r>
    </w:p>
    <w:p w:rsidR="00490D99" w:rsidRDefault="00490D99" w:rsidP="00490D99">
      <w:pPr>
        <w:jc w:val="center"/>
      </w:pPr>
      <w:r w:rsidRPr="008F467A">
        <w:rPr>
          <w:rFonts w:ascii="黑体" w:eastAsia="黑体" w:hAnsi="黑体" w:hint="eastAsia"/>
          <w:b/>
          <w:sz w:val="44"/>
          <w:szCs w:val="44"/>
        </w:rPr>
        <w:t>发表</w:t>
      </w:r>
      <w:r w:rsidR="00011F25">
        <w:rPr>
          <w:rFonts w:ascii="黑体" w:eastAsia="黑体" w:hAnsi="黑体" w:hint="eastAsia"/>
          <w:b/>
          <w:sz w:val="44"/>
          <w:szCs w:val="44"/>
        </w:rPr>
        <w:t>理论文章、中文</w:t>
      </w:r>
      <w:r w:rsidRPr="008F467A">
        <w:rPr>
          <w:rFonts w:ascii="黑体" w:eastAsia="黑体" w:hAnsi="黑体" w:hint="eastAsia"/>
          <w:b/>
          <w:sz w:val="44"/>
          <w:szCs w:val="44"/>
        </w:rPr>
        <w:t>论文情况一览表</w:t>
      </w:r>
    </w:p>
    <w:p w:rsidR="00011F25" w:rsidRPr="00EA4D8D" w:rsidRDefault="00011F25" w:rsidP="00003385">
      <w:pPr>
        <w:spacing w:beforeLines="100"/>
        <w:jc w:val="left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1</w:t>
      </w:r>
      <w:r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</w:t>
      </w:r>
      <w:r>
        <w:rPr>
          <w:rFonts w:ascii="Times New Roman" w:eastAsiaTheme="minorEastAsia" w:hAnsiTheme="minorEastAsia" w:hint="eastAsia"/>
          <w:b/>
          <w:color w:val="000000"/>
          <w:sz w:val="28"/>
          <w:szCs w:val="28"/>
        </w:rPr>
        <w:t>理论文章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2978"/>
        <w:gridCol w:w="1559"/>
        <w:gridCol w:w="1985"/>
        <w:gridCol w:w="906"/>
      </w:tblGrid>
      <w:tr w:rsidR="00011F25" w:rsidRPr="002B3541" w:rsidTr="00BD5B4D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1"/>
                <w:szCs w:val="21"/>
              </w:rPr>
              <w:t>文章</w:t>
            </w: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题目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1"/>
                <w:szCs w:val="21"/>
              </w:rPr>
              <w:t>报刊</w:t>
            </w: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2B3541" w:rsidRDefault="00011F25" w:rsidP="00BD5B4D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2B3541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011F25" w:rsidRPr="002B3541" w:rsidTr="00011F25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樊良树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不</w:t>
            </w:r>
            <w:proofErr w:type="gramStart"/>
            <w:r w:rsidRPr="00011F25">
              <w:rPr>
                <w:rFonts w:ascii="Times New Roman"/>
                <w:sz w:val="21"/>
                <w:szCs w:val="21"/>
              </w:rPr>
              <w:t>夭</w:t>
            </w:r>
            <w:proofErr w:type="gramEnd"/>
            <w:r w:rsidRPr="00011F25">
              <w:rPr>
                <w:rFonts w:ascii="Times New Roman"/>
                <w:sz w:val="21"/>
                <w:szCs w:val="21"/>
              </w:rPr>
              <w:t>其生，不绝其长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光明日报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sz w:val="21"/>
                <w:szCs w:val="21"/>
              </w:rPr>
              <w:t>2017</w:t>
            </w:r>
            <w:r w:rsidRPr="00011F25">
              <w:rPr>
                <w:rFonts w:ascii="Times New Roman"/>
                <w:sz w:val="21"/>
                <w:szCs w:val="21"/>
              </w:rPr>
              <w:t>年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5</w:t>
            </w:r>
            <w:r w:rsidRPr="00011F25">
              <w:rPr>
                <w:rFonts w:ascii="Times New Roman"/>
                <w:sz w:val="21"/>
                <w:szCs w:val="21"/>
              </w:rPr>
              <w:t>月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25</w:t>
            </w:r>
            <w:r w:rsidRPr="00011F25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F15A29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评论版</w:t>
            </w:r>
          </w:p>
        </w:tc>
      </w:tr>
      <w:tr w:rsidR="00F15A29" w:rsidRPr="002B3541" w:rsidTr="00011F25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樊良树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惜物是一种美德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光明日报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sz w:val="21"/>
                <w:szCs w:val="21"/>
              </w:rPr>
              <w:t>2017</w:t>
            </w:r>
            <w:r w:rsidRPr="00011F25">
              <w:rPr>
                <w:rFonts w:ascii="Times New Roman"/>
                <w:sz w:val="21"/>
                <w:szCs w:val="21"/>
              </w:rPr>
              <w:t>年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6</w:t>
            </w:r>
            <w:r w:rsidRPr="00011F25">
              <w:rPr>
                <w:rFonts w:ascii="Times New Roman"/>
                <w:sz w:val="21"/>
                <w:szCs w:val="21"/>
              </w:rPr>
              <w:t>月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7</w:t>
            </w:r>
            <w:r w:rsidRPr="00011F25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6762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评论版</w:t>
            </w:r>
          </w:p>
        </w:tc>
      </w:tr>
      <w:tr w:rsidR="00F15A29" w:rsidRPr="002B3541" w:rsidTr="00011F25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樊良树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011F25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因天材，就地利，故城郭</w:t>
            </w:r>
            <w:proofErr w:type="gramStart"/>
            <w:r w:rsidRPr="00011F25">
              <w:rPr>
                <w:rFonts w:ascii="Times New Roman"/>
                <w:sz w:val="21"/>
                <w:szCs w:val="21"/>
              </w:rPr>
              <w:t>不必中</w:t>
            </w:r>
            <w:proofErr w:type="gramEnd"/>
            <w:r w:rsidRPr="00011F25">
              <w:rPr>
                <w:rFonts w:ascii="Times New Roman"/>
                <w:sz w:val="21"/>
                <w:szCs w:val="21"/>
              </w:rPr>
              <w:t>规矩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光明日报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sz w:val="21"/>
                <w:szCs w:val="21"/>
              </w:rPr>
              <w:t>2017</w:t>
            </w:r>
            <w:r w:rsidRPr="00011F25">
              <w:rPr>
                <w:rFonts w:ascii="Times New Roman"/>
                <w:sz w:val="21"/>
                <w:szCs w:val="21"/>
              </w:rPr>
              <w:t>年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9</w:t>
            </w:r>
            <w:r w:rsidRPr="00011F25">
              <w:rPr>
                <w:rFonts w:ascii="Times New Roman"/>
                <w:sz w:val="21"/>
                <w:szCs w:val="21"/>
              </w:rPr>
              <w:t>月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12</w:t>
            </w:r>
            <w:r w:rsidRPr="00011F25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5A29" w:rsidRPr="00011F25" w:rsidRDefault="00F15A29" w:rsidP="0067621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评论版</w:t>
            </w:r>
          </w:p>
        </w:tc>
      </w:tr>
      <w:tr w:rsidR="00011F25" w:rsidRPr="002B3541" w:rsidTr="00BD5B4D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李俊峰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救地球先要救人类自己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人民日报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sz w:val="21"/>
                <w:szCs w:val="21"/>
              </w:rPr>
              <w:t>2017</w:t>
            </w:r>
            <w:r w:rsidRPr="00011F25">
              <w:rPr>
                <w:rFonts w:ascii="Times New Roman"/>
                <w:sz w:val="21"/>
                <w:szCs w:val="21"/>
              </w:rPr>
              <w:t>年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10</w:t>
            </w:r>
            <w:r w:rsidRPr="00011F25">
              <w:rPr>
                <w:rFonts w:ascii="Times New Roman"/>
                <w:sz w:val="21"/>
                <w:szCs w:val="21"/>
              </w:rPr>
              <w:t>月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17</w:t>
            </w:r>
            <w:r w:rsidRPr="00011F25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海外版</w:t>
            </w:r>
          </w:p>
        </w:tc>
      </w:tr>
      <w:tr w:rsidR="00011F25" w:rsidRPr="002B3541" w:rsidTr="00BD5B4D">
        <w:trPr>
          <w:trHeight w:val="20"/>
          <w:jc w:val="center"/>
        </w:trPr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曾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011F25">
              <w:rPr>
                <w:rFonts w:ascii="Times New Roman"/>
                <w:sz w:val="21"/>
                <w:szCs w:val="21"/>
              </w:rPr>
              <w:t>鸣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开启自然生态减压的时间窗口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011F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/>
                <w:sz w:val="21"/>
                <w:szCs w:val="21"/>
              </w:rPr>
              <w:t>光明日报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011F25" w:rsidP="00BD5B4D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11F25">
              <w:rPr>
                <w:rFonts w:ascii="Times New Roman" w:hAnsi="Times New Roman"/>
                <w:sz w:val="21"/>
                <w:szCs w:val="21"/>
              </w:rPr>
              <w:t>2017</w:t>
            </w:r>
            <w:r w:rsidRPr="00011F25">
              <w:rPr>
                <w:rFonts w:ascii="Times New Roman"/>
                <w:sz w:val="21"/>
                <w:szCs w:val="21"/>
              </w:rPr>
              <w:t>年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11</w:t>
            </w:r>
            <w:r w:rsidRPr="00011F25">
              <w:rPr>
                <w:rFonts w:ascii="Times New Roman"/>
                <w:sz w:val="21"/>
                <w:szCs w:val="21"/>
              </w:rPr>
              <w:t>月</w:t>
            </w:r>
            <w:r w:rsidRPr="00011F25">
              <w:rPr>
                <w:rFonts w:ascii="Times New Roman" w:hAnsi="Times New Roman"/>
                <w:sz w:val="21"/>
                <w:szCs w:val="21"/>
              </w:rPr>
              <w:t>7</w:t>
            </w:r>
            <w:r w:rsidRPr="00011F25">
              <w:rPr>
                <w:rFonts w:ascii="Times New Roman"/>
                <w:sz w:val="21"/>
                <w:szCs w:val="21"/>
              </w:rPr>
              <w:t>日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11F25" w:rsidRPr="00011F25" w:rsidRDefault="00F15A29" w:rsidP="00BD5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评论版</w:t>
            </w:r>
          </w:p>
        </w:tc>
      </w:tr>
    </w:tbl>
    <w:p w:rsidR="00490D99" w:rsidRDefault="00011F25" w:rsidP="00011F25">
      <w:r>
        <w:rPr>
          <w:rFonts w:ascii="Times New Roman" w:eastAsiaTheme="minorEastAsia" w:hAnsi="Times New Roman" w:hint="eastAsia"/>
          <w:b/>
          <w:sz w:val="28"/>
          <w:szCs w:val="28"/>
        </w:rPr>
        <w:t>2</w:t>
      </w:r>
      <w:r w:rsidR="00490D99" w:rsidRPr="00EA4D8D">
        <w:rPr>
          <w:rFonts w:ascii="Times New Roman" w:eastAsiaTheme="minorEastAsia" w:hAnsiTheme="minorEastAsia"/>
          <w:b/>
          <w:sz w:val="28"/>
          <w:szCs w:val="28"/>
        </w:rPr>
        <w:t>、</w:t>
      </w:r>
      <w:r w:rsidR="00490D99" w:rsidRPr="008F467A">
        <w:rPr>
          <w:rFonts w:asciiTheme="minorEastAsia" w:eastAsiaTheme="minorEastAsia" w:hAnsiTheme="minorEastAsia" w:hint="eastAsia"/>
          <w:b/>
          <w:sz w:val="28"/>
          <w:szCs w:val="28"/>
        </w:rPr>
        <w:t>核心期刊论文</w:t>
      </w:r>
    </w:p>
    <w:p w:rsidR="00490D99" w:rsidRDefault="00490D99" w:rsidP="00003385">
      <w:pPr>
        <w:spacing w:afterLines="50"/>
        <w:rPr>
          <w:rFonts w:asciiTheme="minorEastAsia" w:eastAsiaTheme="minorEastAsia" w:hAnsiTheme="minorEastAsia"/>
          <w:b/>
          <w:sz w:val="21"/>
          <w:szCs w:val="21"/>
        </w:rPr>
      </w:pP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Pr="00CB4F44">
        <w:rPr>
          <w:rFonts w:asciiTheme="minorEastAsia" w:eastAsiaTheme="minorEastAsia" w:hAnsiTheme="minorEastAsia"/>
          <w:b/>
          <w:sz w:val="21"/>
          <w:szCs w:val="21"/>
        </w:rPr>
        <w:t>CSSCI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收录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1</w:t>
      </w:r>
      <w:r w:rsidR="000505D2"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篇，</w:t>
      </w:r>
      <w:r w:rsidRPr="00CB4F44">
        <w:rPr>
          <w:rFonts w:asciiTheme="minorEastAsia" w:eastAsiaTheme="minorEastAsia" w:hAnsiTheme="minorEastAsia"/>
          <w:b/>
          <w:sz w:val="21"/>
          <w:szCs w:val="21"/>
        </w:rPr>
        <w:t>EI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收录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7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篇，中文核心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 w:rsidR="000505D2">
        <w:rPr>
          <w:rFonts w:asciiTheme="minorEastAsia" w:eastAsiaTheme="minorEastAsia" w:hAnsiTheme="minorEastAsia" w:hint="eastAsia"/>
          <w:b/>
          <w:sz w:val="21"/>
          <w:szCs w:val="21"/>
        </w:rPr>
        <w:t>7</w:t>
      </w:r>
      <w:r w:rsidRPr="00CB4F44">
        <w:rPr>
          <w:rFonts w:asciiTheme="minorEastAsia" w:eastAsiaTheme="minorEastAsia" w:hAnsiTheme="minorEastAsia" w:hint="eastAsia"/>
          <w:b/>
          <w:sz w:val="21"/>
          <w:szCs w:val="21"/>
        </w:rPr>
        <w:t>篇）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991"/>
        <w:gridCol w:w="3261"/>
        <w:gridCol w:w="1701"/>
        <w:gridCol w:w="1190"/>
        <w:gridCol w:w="1276"/>
      </w:tblGrid>
      <w:tr w:rsidR="00490D99" w:rsidRPr="00490D99" w:rsidTr="004C3A30">
        <w:trPr>
          <w:trHeight w:val="20"/>
          <w:jc w:val="center"/>
        </w:trPr>
        <w:tc>
          <w:tcPr>
            <w:tcW w:w="68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李存斌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鲁平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基于云模型的电力企业技术创新能力评价研究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 w:rsidR="00605DB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塔式太阳能电站分离式吸热器热流分布与定日镜场设计研究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可再生能源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能源互联网背景下自动需求响应关键问题及展望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互联微网系统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供需双侧多能协同优化策略及其求解算法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碳减排技术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发展现状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热力发电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檀勤良等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模糊供给下生物质发电燃料供应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链模式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中国软科学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檀勤良等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生物质发电供应链协同演化研究</w:t>
            </w:r>
            <w:r w:rsidR="00F401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——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基于山东省生物质发电厂的实证研究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中国农业大学学报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F401A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KPCA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和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NSGA</w:t>
            </w:r>
            <w:r w:rsidR="00F401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-II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优化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CNN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参数的电动汽车充电站短期负荷预测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白学祥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曾鸣等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区域能源供给网络热电协同规划模型与算法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电力系统保护与控制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361D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燃料比</w:t>
            </w:r>
            <w:r w:rsidR="00361D1A" w:rsidRPr="00361D1A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㶲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计算基准对燃煤机组单耗分析结果的影响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热力发电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塔式太阳能辅助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1000MW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燃煤发电机组锅炉的热力性能分析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中国电机工程学报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张晶杰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王志轩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毅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24510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环保电价政策改革优化研究</w:t>
            </w:r>
            <w:r w:rsidR="0024510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——</w:t>
            </w:r>
            <w:r w:rsidR="00245105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lastRenderedPageBreak/>
              <w:t>基于燃煤发电企业环保治理成本的分析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价格理论与实践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太阳能辅助燃煤发电系统蓄热运行策略优化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工程热物理学报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基于贝叶斯推理的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ANFIS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电网发展水平评估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电网与清洁能源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区块链框架下能源互联网多模块协同自治模式初探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中国电机工程学报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两段式塔式太阳能腔式吸热器设计及性能分析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动力工程学报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赵会茹等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售电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侧开放下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日前电力市场动态博弈模型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市场环境下的售电商合作博弈研究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乞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建勋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郭晓玲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资源约束下可打断项目组合选择模型研究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中国管理科学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605DB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李存斌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605DB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颠覆性创新技术对国家电网公司影响的综合评价研究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智能配电网需求响应效益综合评价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2017/5/5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刘吉成等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基于系统动力学的风电产业价值链增值效应研究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2017/5/20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刘敦楠等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面向能源互联网的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微平衡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调度交易设计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电力系统自动化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2017/5/25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塔式太阳能热发电太阳倍数及储热时长优化研究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热力发电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2017/6/1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F401A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Tent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映射混沌优化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NSGA-</w:t>
            </w:r>
            <w:r w:rsidR="00F401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II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算法的综合能源系统多目标协同优化运行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电力自动化设备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2017/6/10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带原煤预干燥的电站高效烟气余热利用系统热力学分析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中国电机工程学报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2017/6/13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0505D2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实现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十三五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天然气消费比重翻番目标的路径研究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宏观经济管理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2017/7/8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0505D2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何永秀等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基于合作博弈论的常规能源与新能源发电权置换交易模式研究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赵旭光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运动式环境治理的困境及法治转型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山东社会科学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0505D2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高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澈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大规模新能源区域互联消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纳能力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分析及综合评价方法研究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燃气</w:t>
            </w:r>
            <w:r w:rsidR="00F401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—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蒸汽联合循环变工况调节方案对比分析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动力工程学报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605DB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施应玲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605DB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中国火电产业的历史轨迹与发展展望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太阳能预干燥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低阶煤发电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系统性能分析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动力工程学报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2017/9/1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何永秀等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基于合作博弈论的常规能源与新能源发电权置换交易模式研究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电网技术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2017/9/1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0505D2" w:rsidRPr="00490D99" w:rsidTr="004C3A30">
        <w:trPr>
          <w:trHeight w:val="237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基于卫星夜间灯光数据的中国分省碳排放时空模拟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中国人口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•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资源与环境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2017/9/15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05D2" w:rsidRPr="00A90529" w:rsidRDefault="000505D2" w:rsidP="0040355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市场环境下计及多主体收益的分布式电源优化配置和定价决策方法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闫庆友等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基于广义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迪氏指数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分解法的京津冀地区碳排放因素分解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檀勤良等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ANP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的生物质发电燃料收储模式评价模型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科技管理研究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燃煤电站一次风加热流程优化的高效集成系统性能分析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中国电机工程学报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一级学报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0505D2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</w:t>
            </w:r>
            <w:r w:rsidR="00605DB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考虑需求响应的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风光燃储集成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虚拟电厂双层随机调度优化模型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可再生能源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0505D2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C27AFB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张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硕</w:t>
            </w:r>
            <w:proofErr w:type="gramEnd"/>
          </w:p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新能源电力系统用户需求响应复杂适应行为研究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电力建设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闫庆友等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基于网络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DEA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模型的生物质发电行业利润相对效率的研究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运筹与管理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檀勤良等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多期生物质发电燃料供应链优化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工业技术经济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605DB6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杨勇平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044290" w:rsidRDefault="00044290" w:rsidP="00490D99">
            <w:pPr>
              <w:widowControl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044290">
              <w:rPr>
                <w:rFonts w:ascii="Times New Roman" w:hAnsi="Times New Roman" w:hint="eastAsia"/>
                <w:kern w:val="0"/>
                <w:sz w:val="21"/>
                <w:szCs w:val="21"/>
              </w:rPr>
              <w:t>基于煤</w:t>
            </w:r>
            <w:proofErr w:type="gramStart"/>
            <w:r w:rsidRPr="00044290">
              <w:rPr>
                <w:rFonts w:ascii="Times New Roman" w:hAnsi="Times New Roman" w:hint="eastAsia"/>
                <w:kern w:val="0"/>
                <w:sz w:val="21"/>
                <w:szCs w:val="21"/>
              </w:rPr>
              <w:t>干燥技术</w:t>
            </w:r>
            <w:proofErr w:type="gramEnd"/>
            <w:r w:rsidRPr="00044290">
              <w:rPr>
                <w:rFonts w:ascii="Times New Roman" w:hAnsi="Times New Roman" w:hint="eastAsia"/>
                <w:kern w:val="0"/>
                <w:sz w:val="21"/>
                <w:szCs w:val="21"/>
              </w:rPr>
              <w:t>与乏汽</w:t>
            </w:r>
            <w:r w:rsidRPr="00044290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GGH </w:t>
            </w:r>
            <w:r w:rsidRPr="00044290">
              <w:rPr>
                <w:rFonts w:ascii="Times New Roman" w:hAnsi="Times New Roman" w:hint="eastAsia"/>
                <w:kern w:val="0"/>
                <w:sz w:val="21"/>
                <w:szCs w:val="21"/>
              </w:rPr>
              <w:t>的燃煤电站清洁高效协同系统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热力发电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赵旭光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李红枫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社会主义生态文明建设的法治保障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中国行政管理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CSSCI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刘敦楠等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考虑非价格因素的售电公司竞争力分析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电力系统自动化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  <w:tr w:rsidR="00490D99" w:rsidRPr="00490D99" w:rsidTr="004C3A30">
        <w:trPr>
          <w:trHeight w:val="20"/>
          <w:jc w:val="center"/>
        </w:trPr>
        <w:tc>
          <w:tcPr>
            <w:tcW w:w="681" w:type="dxa"/>
            <w:shd w:val="clear" w:color="000000" w:fill="FFFFFF"/>
            <w:vAlign w:val="center"/>
            <w:hideMark/>
          </w:tcPr>
          <w:p w:rsidR="00490D99" w:rsidRPr="00490D99" w:rsidRDefault="00490D9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刘敦楠等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促进新能源消纳的电力交易偏差结算补偿机制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电力系统自动化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中文核心</w:t>
            </w: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EI</w:t>
            </w:r>
          </w:p>
        </w:tc>
      </w:tr>
    </w:tbl>
    <w:p w:rsidR="00490D99" w:rsidRDefault="00011F25" w:rsidP="00490D99">
      <w:pPr>
        <w:jc w:val="left"/>
        <w:rPr>
          <w:rFonts w:ascii="Times New Roman" w:eastAsiaTheme="minorEastAsia" w:hAnsiTheme="minorEastAsia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3</w:t>
      </w:r>
      <w:r w:rsidR="00490D99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、学报</w:t>
      </w:r>
      <w:proofErr w:type="gramStart"/>
      <w:r w:rsidR="00490D99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类核心</w:t>
      </w:r>
      <w:proofErr w:type="gramEnd"/>
      <w:r w:rsidR="00490D99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论文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3261"/>
        <w:gridCol w:w="1701"/>
        <w:gridCol w:w="1190"/>
        <w:gridCol w:w="1276"/>
      </w:tblGrid>
      <w:tr w:rsidR="00490D99" w:rsidRPr="00490D99" w:rsidTr="00F401AA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A90529" w:rsidRDefault="00490D99" w:rsidP="00490D9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490D99" w:rsidRPr="00490D99" w:rsidTr="00F401AA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何永秀等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基于集中式新能源精准扶贫的电能替代模式研究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华北电力大学学报（社会科学版）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490D99" w:rsidRPr="00490D99" w:rsidRDefault="00490D99" w:rsidP="00A90529">
            <w:pPr>
              <w:widowControl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学报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类核心</w:t>
            </w:r>
            <w:proofErr w:type="gramEnd"/>
          </w:p>
        </w:tc>
      </w:tr>
      <w:tr w:rsidR="00490D99" w:rsidRPr="00490D9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张金良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不同政策工具对发电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企业碳减排</w:t>
            </w:r>
            <w:proofErr w:type="gramEnd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的影响路径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华北电力大学学报（社会科学版）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490D99" w:rsidRPr="00490D99" w:rsidRDefault="00490D99" w:rsidP="00490D9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0D99" w:rsidRPr="00490D99" w:rsidRDefault="00490D99" w:rsidP="00A90529">
            <w:pPr>
              <w:widowControl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学报</w:t>
            </w:r>
            <w:proofErr w:type="gramStart"/>
            <w:r w:rsidRPr="00490D9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类核心</w:t>
            </w:r>
            <w:proofErr w:type="gramEnd"/>
          </w:p>
        </w:tc>
      </w:tr>
    </w:tbl>
    <w:p w:rsidR="00490D99" w:rsidRDefault="00011F25" w:rsidP="00490D99"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4</w:t>
      </w:r>
      <w:r w:rsidR="00490D99" w:rsidRPr="00EA4D8D">
        <w:rPr>
          <w:rFonts w:ascii="Times New Roman" w:eastAsiaTheme="minorEastAsia" w:hAnsiTheme="minorEastAsia"/>
          <w:b/>
          <w:color w:val="000000"/>
          <w:sz w:val="28"/>
          <w:szCs w:val="28"/>
        </w:rPr>
        <w:t>、一般期刊论文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992"/>
        <w:gridCol w:w="3261"/>
        <w:gridCol w:w="1701"/>
        <w:gridCol w:w="1190"/>
        <w:gridCol w:w="1276"/>
      </w:tblGrid>
      <w:tr w:rsidR="00A90529" w:rsidRPr="00A90529" w:rsidTr="00F401AA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作者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论文题目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刊物名称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2016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年电力形势分析与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年展望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中国物价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2017/1/15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基于卫星灯光数据的我国省域电力消费模拟研究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中国能源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遥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特朗普能源政策将带来的连锁反应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中国经济周刊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2016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年能源形势分析及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发展研究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2017/2/20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谨防电力产能过剩风险进一步加剧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中国发展观察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2017/3/5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赵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洱岽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245105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应对北京雾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霾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防治的电力行业低碳发展研究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5E653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中国区域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PM2.5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影响因素空间分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异研究</w:t>
            </w:r>
            <w:proofErr w:type="gramEnd"/>
            <w:r w:rsidR="005E653D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——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基于地理加权回归模型的实证分析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山西财经大学学报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2017/4/6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企业治理体系和治理能力现代化的致良知：国家电网公司法治企业建设的文化思考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2017/6/10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新常态下北京市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“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十三五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”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分品种分行业能源需求预测研究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2017/6/20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0505D2">
        <w:trPr>
          <w:trHeight w:val="772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刘敦楠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电力市场</w:t>
            </w:r>
            <w:r w:rsidR="00044290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、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碳排放权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市场和绿色证书市场的协调发展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电器工业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2017/7/5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郭</w:t>
            </w:r>
            <w:proofErr w:type="gramEnd"/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森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BN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分解和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ALO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优化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LSSVM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模型的风电出力预测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智慧电力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2017/7/20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高新宇</w:t>
            </w:r>
            <w:r w:rsidR="00F401AA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电力企业的电力营销管理策略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数字通信世界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0505D2">
        <w:trPr>
          <w:trHeight w:val="1079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美国页岩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气产业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扶持政策体系及借鉴启示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中国物价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2017/8/15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姚多朵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牛东晓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基于电力大数据的电网规划研究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科技与产业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2017/9/17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年上半年能源形势分析及全年预测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2017/9/20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鸣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综合能源系统政策机制的顶层设计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谭忠富等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多能互补系统关键技术综述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分布式能源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雾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霾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污染影响因素识别及政策选择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F401AA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囯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环境科学学会学术年会论文集（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2017/10/20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5E653D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会议论文集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闫庆友等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基于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CGE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模型的中国电力市场改革政策模拟分析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经济研究导刊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王学棉等</w:t>
            </w:r>
            <w:proofErr w:type="gramEnd"/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用电自由：《电力法》修改的目的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大众用电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李俊峰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煤矿机电和提升运输事故的安全策略与关键技术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能源与节能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年我国能源形势分析及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2018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年预测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科技促进发展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能源革命视阈下我国页岩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气产业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发展战略研究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中国能源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2017/11/25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袁家海等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煤电清洁高效利用现状与展望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煤炭经济研究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A90529" w:rsidP="000505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 w:rsidR="000505D2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王</w:t>
            </w:r>
            <w:r w:rsidR="00C27AF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鹏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评估各地电力体制改革进展的方法论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中国电力企业管理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A90529" w:rsidRPr="00A90529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90529" w:rsidRPr="00A90529" w:rsidRDefault="000505D2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马忠玉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肖宏伟等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绿色发展视角下我国页岩</w:t>
            </w:r>
            <w:proofErr w:type="gramStart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气产业</w:t>
            </w:r>
            <w:proofErr w:type="gramEnd"/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发展支持政策研究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中国物价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A90529" w:rsidRPr="00A90529" w:rsidRDefault="00A90529" w:rsidP="00A9052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2017/12/15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90529" w:rsidRPr="00A90529" w:rsidRDefault="00A90529" w:rsidP="00615B3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A9052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一般期刊</w:t>
            </w:r>
          </w:p>
        </w:tc>
      </w:tr>
      <w:tr w:rsidR="003A7A8A" w:rsidRPr="00D16D2D" w:rsidTr="00F401AA">
        <w:trPr>
          <w:trHeight w:val="20"/>
          <w:jc w:val="center"/>
        </w:trPr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3A7A8A" w:rsidRPr="00D16D2D" w:rsidRDefault="003A7A8A" w:rsidP="003A7A8A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A7A8A" w:rsidRPr="00D16D2D" w:rsidRDefault="003A7A8A" w:rsidP="00CF1370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周</w:t>
            </w:r>
            <w:proofErr w:type="gramStart"/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鹏程</w:t>
            </w:r>
            <w:r w:rsidR="00CF1370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吴</w:t>
            </w:r>
            <w:proofErr w:type="gramEnd"/>
            <w:r w:rsidR="00CF1370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南南</w:t>
            </w: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曾</w:t>
            </w:r>
            <w:r w:rsidR="00C27AFB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 xml:space="preserve">  </w:t>
            </w: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鸣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A7A8A" w:rsidRPr="00D16D2D" w:rsidRDefault="003A7A8A" w:rsidP="003A7A8A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考虑投入产出关联关系的配网效益评价研究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7A8A" w:rsidRPr="00D16D2D" w:rsidRDefault="003A7A8A" w:rsidP="003A7A8A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山东电力技术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3A7A8A" w:rsidRPr="00D16D2D" w:rsidRDefault="003A7A8A" w:rsidP="00A90529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2017/12/25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7A8A" w:rsidRPr="00D16D2D" w:rsidRDefault="003A7A8A" w:rsidP="00615B37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D16D2D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一般期刊</w:t>
            </w:r>
          </w:p>
        </w:tc>
      </w:tr>
    </w:tbl>
    <w:p w:rsidR="00490D99" w:rsidRPr="00F4193B" w:rsidRDefault="00490D99" w:rsidP="00490D99"/>
    <w:p w:rsidR="003617D0" w:rsidRPr="003F037F" w:rsidRDefault="003617D0" w:rsidP="00DC4CC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3617D0" w:rsidRPr="003F037F" w:rsidSect="009D0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7A" w:rsidRDefault="00D2477A" w:rsidP="003F037F">
      <w:r>
        <w:separator/>
      </w:r>
    </w:p>
  </w:endnote>
  <w:endnote w:type="continuationSeparator" w:id="0">
    <w:p w:rsidR="00D2477A" w:rsidRDefault="00D2477A" w:rsidP="003F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7A" w:rsidRDefault="00D2477A" w:rsidP="003F037F">
      <w:r>
        <w:separator/>
      </w:r>
    </w:p>
  </w:footnote>
  <w:footnote w:type="continuationSeparator" w:id="0">
    <w:p w:rsidR="00D2477A" w:rsidRDefault="00D2477A" w:rsidP="003F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DF6"/>
    <w:rsid w:val="00003385"/>
    <w:rsid w:val="00011F25"/>
    <w:rsid w:val="00043569"/>
    <w:rsid w:val="00044290"/>
    <w:rsid w:val="000505D2"/>
    <w:rsid w:val="001454FF"/>
    <w:rsid w:val="001D174A"/>
    <w:rsid w:val="00245105"/>
    <w:rsid w:val="003322E9"/>
    <w:rsid w:val="003617D0"/>
    <w:rsid w:val="00361D1A"/>
    <w:rsid w:val="003A7A8A"/>
    <w:rsid w:val="003F037F"/>
    <w:rsid w:val="004358B4"/>
    <w:rsid w:val="00490D99"/>
    <w:rsid w:val="004C3A30"/>
    <w:rsid w:val="005E5765"/>
    <w:rsid w:val="005E653D"/>
    <w:rsid w:val="00605DB6"/>
    <w:rsid w:val="00615B37"/>
    <w:rsid w:val="00632C0A"/>
    <w:rsid w:val="006B4731"/>
    <w:rsid w:val="00781AC1"/>
    <w:rsid w:val="007D02F3"/>
    <w:rsid w:val="007F3DA3"/>
    <w:rsid w:val="008573A7"/>
    <w:rsid w:val="008E278E"/>
    <w:rsid w:val="00954351"/>
    <w:rsid w:val="00995074"/>
    <w:rsid w:val="009D0784"/>
    <w:rsid w:val="009E1ED3"/>
    <w:rsid w:val="009E309B"/>
    <w:rsid w:val="00A3098E"/>
    <w:rsid w:val="00A3166C"/>
    <w:rsid w:val="00A52DF6"/>
    <w:rsid w:val="00A57B59"/>
    <w:rsid w:val="00A90529"/>
    <w:rsid w:val="00AA1724"/>
    <w:rsid w:val="00AE0143"/>
    <w:rsid w:val="00C27AFB"/>
    <w:rsid w:val="00CF1370"/>
    <w:rsid w:val="00CF5BE7"/>
    <w:rsid w:val="00D16D2D"/>
    <w:rsid w:val="00D2477A"/>
    <w:rsid w:val="00DC4CC6"/>
    <w:rsid w:val="00E1782F"/>
    <w:rsid w:val="00F15A29"/>
    <w:rsid w:val="00F401AA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9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F6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3F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03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0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0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9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F6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3F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03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0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0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微软用户</cp:lastModifiedBy>
  <cp:revision>25</cp:revision>
  <dcterms:created xsi:type="dcterms:W3CDTF">2019-01-08T11:50:00Z</dcterms:created>
  <dcterms:modified xsi:type="dcterms:W3CDTF">2019-03-29T05:04:00Z</dcterms:modified>
</cp:coreProperties>
</file>